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34" w:rsidRDefault="00BB0734" w:rsidP="00BB0734">
      <w:pPr>
        <w:spacing w:before="240" w:after="60" w:line="240" w:lineRule="auto"/>
        <w:jc w:val="center"/>
        <w:outlineLvl w:val="0"/>
        <w:rPr>
          <w:rFonts w:ascii="Arial" w:eastAsia="Times New Roman" w:hAnsi="Arial" w:cs="Arial"/>
          <w:b/>
          <w:bCs/>
          <w:kern w:val="28"/>
          <w:sz w:val="36"/>
          <w:szCs w:val="36"/>
          <w:lang w:eastAsia="it-IT"/>
        </w:rPr>
      </w:pPr>
      <w:bookmarkStart w:id="0" w:name="_Toc525112185"/>
      <w:bookmarkStart w:id="1" w:name="_Toc525112182"/>
      <w:r w:rsidRPr="00BB0734">
        <w:rPr>
          <w:rFonts w:ascii="Arial" w:eastAsia="Times New Roman" w:hAnsi="Arial" w:cs="Arial"/>
          <w:b/>
          <w:bCs/>
          <w:kern w:val="28"/>
          <w:sz w:val="36"/>
          <w:szCs w:val="36"/>
          <w:lang w:eastAsia="it-IT"/>
        </w:rPr>
        <w:t xml:space="preserve">LE MALATTIE CHE AGGREDISCONO </w:t>
      </w:r>
      <w:r>
        <w:rPr>
          <w:rFonts w:ascii="Arial" w:eastAsia="Times New Roman" w:hAnsi="Arial" w:cs="Arial"/>
          <w:b/>
          <w:bCs/>
          <w:kern w:val="28"/>
          <w:sz w:val="36"/>
          <w:szCs w:val="36"/>
          <w:lang w:eastAsia="it-IT"/>
        </w:rPr>
        <w:t xml:space="preserve">                                   </w:t>
      </w:r>
      <w:r w:rsidRPr="00BB0734">
        <w:rPr>
          <w:rFonts w:ascii="Arial" w:eastAsia="Times New Roman" w:hAnsi="Arial" w:cs="Arial"/>
          <w:b/>
          <w:bCs/>
          <w:kern w:val="28"/>
          <w:sz w:val="36"/>
          <w:szCs w:val="36"/>
          <w:lang w:eastAsia="it-IT"/>
        </w:rPr>
        <w:t>LE VIRTÙ TEOLOGALI E CARDINALI</w:t>
      </w:r>
      <w:bookmarkEnd w:id="1"/>
    </w:p>
    <w:p w:rsidR="00BB0734" w:rsidRPr="00BB0734" w:rsidRDefault="00BB0734" w:rsidP="00BB0734">
      <w:pPr>
        <w:spacing w:before="240" w:after="60" w:line="240" w:lineRule="auto"/>
        <w:jc w:val="center"/>
        <w:outlineLvl w:val="0"/>
        <w:rPr>
          <w:rFonts w:ascii="Arial" w:eastAsia="Times New Roman" w:hAnsi="Arial" w:cs="Arial"/>
          <w:b/>
          <w:bCs/>
          <w:kern w:val="28"/>
          <w:sz w:val="36"/>
          <w:szCs w:val="36"/>
          <w:lang w:eastAsia="it-IT"/>
        </w:rPr>
      </w:pPr>
      <w:r w:rsidRPr="00BB0734">
        <w:rPr>
          <w:rFonts w:ascii="Arial" w:eastAsia="Times New Roman" w:hAnsi="Arial" w:cs="Arial"/>
          <w:b/>
          <w:bCs/>
          <w:kern w:val="28"/>
          <w:sz w:val="36"/>
          <w:szCs w:val="36"/>
          <w:lang w:eastAsia="it-IT"/>
        </w:rPr>
        <w:t xml:space="preserve"> </w:t>
      </w:r>
      <w:r w:rsidRPr="00BB0734">
        <w:rPr>
          <w:rFonts w:ascii="Arial" w:eastAsia="Times New Roman" w:hAnsi="Arial" w:cs="Arial"/>
          <w:b/>
          <w:iCs/>
          <w:snapToGrid w:val="0"/>
          <w:color w:val="000000"/>
          <w:sz w:val="28"/>
          <w:szCs w:val="20"/>
          <w:shd w:val="clear" w:color="auto" w:fill="FFFFFF"/>
          <w:lang w:eastAsia="it-IT"/>
        </w:rPr>
        <w:t>AI SUOI GENERI SEMBRÒ CHE EGLI VOLESSE SCHERZARE</w:t>
      </w:r>
      <w:bookmarkEnd w:id="0"/>
    </w:p>
    <w:p w:rsidR="00BB0734" w:rsidRPr="00BB0734" w:rsidRDefault="00BB0734" w:rsidP="00BB0734">
      <w:pPr>
        <w:spacing w:after="0" w:line="240" w:lineRule="auto"/>
        <w:rPr>
          <w:rFonts w:ascii="Calibri" w:eastAsia="Calibri" w:hAnsi="Calibri" w:cs="Times New Roman"/>
          <w:snapToGrid w:val="0"/>
          <w:sz w:val="16"/>
          <w:szCs w:val="16"/>
        </w:rPr>
      </w:pPr>
    </w:p>
    <w:p w:rsidR="00BB0734" w:rsidRPr="00BB0734" w:rsidRDefault="00BB0734" w:rsidP="00BB0734">
      <w:pPr>
        <w:keepNext/>
        <w:spacing w:after="120" w:line="240" w:lineRule="auto"/>
        <w:outlineLvl w:val="1"/>
        <w:rPr>
          <w:rFonts w:ascii="Arial" w:eastAsia="Times New Roman" w:hAnsi="Arial" w:cs="Arial"/>
          <w:b/>
          <w:bCs/>
          <w:i/>
          <w:iCs/>
          <w:snapToGrid w:val="0"/>
          <w:sz w:val="24"/>
          <w:szCs w:val="24"/>
          <w:lang w:eastAsia="it-IT"/>
        </w:rPr>
      </w:pPr>
      <w:bookmarkStart w:id="2" w:name="_Toc525112186"/>
      <w:r w:rsidRPr="00BB0734">
        <w:rPr>
          <w:rFonts w:ascii="Arial" w:eastAsia="Times New Roman" w:hAnsi="Arial" w:cs="Arial"/>
          <w:b/>
          <w:bCs/>
          <w:i/>
          <w:iCs/>
          <w:snapToGrid w:val="0"/>
          <w:sz w:val="24"/>
          <w:szCs w:val="24"/>
          <w:lang w:eastAsia="it-IT"/>
        </w:rPr>
        <w:t>PENSIERO INTRODUTTIVO (IV INCONTRO)</w:t>
      </w:r>
      <w:bookmarkEnd w:id="2"/>
    </w:p>
    <w:p w:rsidR="00BB0734" w:rsidRPr="00BB0734" w:rsidRDefault="00BB0734" w:rsidP="00BB0734">
      <w:pPr>
        <w:spacing w:after="120" w:line="240" w:lineRule="auto"/>
        <w:jc w:val="both"/>
        <w:rPr>
          <w:rFonts w:ascii="Arial" w:eastAsia="Times New Roman" w:hAnsi="Arial" w:cs="Times New Roman"/>
          <w:sz w:val="24"/>
          <w:szCs w:val="24"/>
          <w:lang w:eastAsia="it-IT"/>
        </w:rPr>
      </w:pPr>
      <w:r w:rsidRPr="00BB0734">
        <w:rPr>
          <w:rFonts w:ascii="Arial" w:eastAsia="Times New Roman" w:hAnsi="Arial" w:cs="Times New Roman"/>
          <w:sz w:val="24"/>
          <w:szCs w:val="24"/>
          <w:lang w:eastAsia="it-IT"/>
        </w:rPr>
        <w:t xml:space="preserve">Il Signore rivela al suo amico Abramo che è sceso perché il grido del peccato di Sodoma si innalzava giorno e notte verso di Lui. Abramo subito gli dice che non è cosa giusta per il Giudice di tutta la terra far morire l’empio assieme al giusto. Dio dovrà essere sempre giusto giudice. Mai dovrà far morire insieme e empi e persone che camminano per la retta via. Sappiamo anche che lui intercede a favore della non distruzione della città e il Signore gli promette che non l’avrebbe distrutta. </w:t>
      </w:r>
    </w:p>
    <w:p w:rsidR="00BB0734" w:rsidRPr="00BB0734" w:rsidRDefault="00BB0734" w:rsidP="00BB0734">
      <w:pPr>
        <w:spacing w:after="120" w:line="240" w:lineRule="auto"/>
        <w:jc w:val="both"/>
        <w:rPr>
          <w:rFonts w:ascii="Arial" w:eastAsia="Times New Roman" w:hAnsi="Arial" w:cs="Times New Roman"/>
          <w:sz w:val="24"/>
          <w:szCs w:val="24"/>
          <w:lang w:eastAsia="it-IT"/>
        </w:rPr>
      </w:pPr>
      <w:r w:rsidRPr="00BB0734">
        <w:rPr>
          <w:rFonts w:ascii="Arial" w:eastAsia="Times New Roman" w:hAnsi="Arial" w:cs="Times New Roman"/>
          <w:sz w:val="24"/>
          <w:szCs w:val="24"/>
          <w:lang w:eastAsia="it-IT"/>
        </w:rPr>
        <w:t xml:space="preserve">Abramo ha posto al Signore una condizione. La non distruzione per cinquanta giusti trovati nella città. Poi quaranta. Poi trenta. Poi venti. Poi dieci. Si fermò. Ma in Sodoma viveva </w:t>
      </w:r>
      <w:proofErr w:type="spellStart"/>
      <w:r w:rsidRPr="00BB0734">
        <w:rPr>
          <w:rFonts w:ascii="Arial" w:eastAsia="Times New Roman" w:hAnsi="Arial" w:cs="Times New Roman"/>
          <w:sz w:val="24"/>
          <w:szCs w:val="24"/>
          <w:lang w:eastAsia="it-IT"/>
        </w:rPr>
        <w:t>Lot</w:t>
      </w:r>
      <w:proofErr w:type="spellEnd"/>
      <w:r w:rsidRPr="00BB0734">
        <w:rPr>
          <w:rFonts w:ascii="Arial" w:eastAsia="Times New Roman" w:hAnsi="Arial" w:cs="Times New Roman"/>
          <w:sz w:val="24"/>
          <w:szCs w:val="24"/>
          <w:lang w:eastAsia="it-IT"/>
        </w:rPr>
        <w:t xml:space="preserve">, nipote di Abramo, persona giusta. Il Signore manifesta che Lui è sempre giusto giudice. Manda i suoi Angeli a liberare </w:t>
      </w:r>
      <w:proofErr w:type="spellStart"/>
      <w:r w:rsidRPr="00BB0734">
        <w:rPr>
          <w:rFonts w:ascii="Arial" w:eastAsia="Times New Roman" w:hAnsi="Arial" w:cs="Times New Roman"/>
          <w:sz w:val="24"/>
          <w:szCs w:val="24"/>
          <w:lang w:eastAsia="it-IT"/>
        </w:rPr>
        <w:t>Lot</w:t>
      </w:r>
      <w:proofErr w:type="spellEnd"/>
      <w:r w:rsidRPr="00BB0734">
        <w:rPr>
          <w:rFonts w:ascii="Arial" w:eastAsia="Times New Roman" w:hAnsi="Arial" w:cs="Times New Roman"/>
          <w:sz w:val="24"/>
          <w:szCs w:val="24"/>
          <w:lang w:eastAsia="it-IT"/>
        </w:rPr>
        <w:t xml:space="preserve"> e la sua famiglia. Per amore di </w:t>
      </w:r>
      <w:proofErr w:type="spellStart"/>
      <w:r w:rsidRPr="00BB0734">
        <w:rPr>
          <w:rFonts w:ascii="Arial" w:eastAsia="Times New Roman" w:hAnsi="Arial" w:cs="Times New Roman"/>
          <w:sz w:val="24"/>
          <w:szCs w:val="24"/>
          <w:lang w:eastAsia="it-IT"/>
        </w:rPr>
        <w:t>Lot</w:t>
      </w:r>
      <w:proofErr w:type="spellEnd"/>
      <w:r w:rsidRPr="00BB0734">
        <w:rPr>
          <w:rFonts w:ascii="Arial" w:eastAsia="Times New Roman" w:hAnsi="Arial" w:cs="Times New Roman"/>
          <w:sz w:val="24"/>
          <w:szCs w:val="24"/>
          <w:lang w:eastAsia="it-IT"/>
        </w:rPr>
        <w:t>, gli Angeli vanno ad annunziare ai suoi due generi, che il Signore sta per distruggere la città, invitandoli a mettersi in salvo, fuggendo da essa. Essi non credettero.</w:t>
      </w:r>
    </w:p>
    <w:p w:rsidR="00BB0734" w:rsidRPr="00BB0734" w:rsidRDefault="00BB0734" w:rsidP="00BB0734">
      <w:pPr>
        <w:spacing w:after="120" w:line="240" w:lineRule="auto"/>
        <w:jc w:val="both"/>
        <w:rPr>
          <w:rFonts w:ascii="Arial" w:eastAsia="Times New Roman" w:hAnsi="Arial" w:cs="Times New Roman"/>
          <w:b/>
          <w:sz w:val="16"/>
          <w:szCs w:val="16"/>
          <w:lang w:eastAsia="it-IT"/>
        </w:rPr>
      </w:pPr>
    </w:p>
    <w:p w:rsidR="00BB0734" w:rsidRPr="00BB0734" w:rsidRDefault="00BB0734" w:rsidP="00BB0734">
      <w:pPr>
        <w:spacing w:after="120" w:line="240" w:lineRule="auto"/>
        <w:jc w:val="both"/>
        <w:rPr>
          <w:rFonts w:ascii="Arial" w:eastAsia="Times New Roman" w:hAnsi="Arial" w:cs="Times New Roman"/>
          <w:b/>
          <w:sz w:val="24"/>
          <w:szCs w:val="24"/>
          <w:lang w:eastAsia="it-IT"/>
        </w:rPr>
      </w:pPr>
      <w:r w:rsidRPr="00BB0734">
        <w:rPr>
          <w:rFonts w:ascii="Arial" w:eastAsia="Times New Roman" w:hAnsi="Arial" w:cs="Times New Roman"/>
          <w:b/>
          <w:sz w:val="24"/>
          <w:szCs w:val="24"/>
          <w:lang w:eastAsia="it-IT"/>
        </w:rPr>
        <w:t>DOMANDA NECESSARIA</w:t>
      </w:r>
    </w:p>
    <w:p w:rsidR="00BB0734" w:rsidRPr="00BB0734" w:rsidRDefault="00BB0734" w:rsidP="00BB0734">
      <w:pPr>
        <w:spacing w:after="120" w:line="240" w:lineRule="auto"/>
        <w:jc w:val="both"/>
        <w:rPr>
          <w:rFonts w:ascii="Arial" w:eastAsia="Times New Roman" w:hAnsi="Arial" w:cs="Times New Roman"/>
          <w:sz w:val="24"/>
          <w:szCs w:val="24"/>
          <w:lang w:eastAsia="it-IT"/>
        </w:rPr>
      </w:pPr>
      <w:r w:rsidRPr="00BB0734">
        <w:rPr>
          <w:rFonts w:ascii="Arial" w:eastAsia="Times New Roman" w:hAnsi="Arial" w:cs="Times New Roman"/>
          <w:sz w:val="24"/>
          <w:szCs w:val="24"/>
          <w:lang w:eastAsia="it-IT"/>
        </w:rPr>
        <w:t xml:space="preserve">A chi si deve prestare fede quando parla e a chi invece la fede non va accordata? Nel caso dei generi di </w:t>
      </w:r>
      <w:proofErr w:type="spellStart"/>
      <w:r w:rsidRPr="00BB0734">
        <w:rPr>
          <w:rFonts w:ascii="Arial" w:eastAsia="Times New Roman" w:hAnsi="Arial" w:cs="Times New Roman"/>
          <w:sz w:val="24"/>
          <w:szCs w:val="24"/>
          <w:lang w:eastAsia="it-IT"/>
        </w:rPr>
        <w:t>Lot</w:t>
      </w:r>
      <w:proofErr w:type="spellEnd"/>
      <w:r w:rsidRPr="00BB0734">
        <w:rPr>
          <w:rFonts w:ascii="Arial" w:eastAsia="Times New Roman" w:hAnsi="Arial" w:cs="Times New Roman"/>
          <w:sz w:val="24"/>
          <w:szCs w:val="24"/>
          <w:lang w:eastAsia="it-IT"/>
        </w:rPr>
        <w:t>, essi avrebbero dovuto credere perché la Parola viene da due Angeli del Signore e di certo essi hanno dato anche i segni della verità di quanto dicevano. Sempre il Signore parla all’uomo e se esso è di buona volontà, può prestare fede alla sua Parola. San Paolo nella Lettera ai Romani ci rivela come la Parola deve essere annunziata per essere creduta. La Parola di Dio va rivestita di potenza.</w:t>
      </w:r>
    </w:p>
    <w:p w:rsidR="00BB0734" w:rsidRPr="00BB0734" w:rsidRDefault="00BB0734" w:rsidP="00BB0734">
      <w:pPr>
        <w:spacing w:after="120" w:line="240" w:lineRule="auto"/>
        <w:jc w:val="both"/>
        <w:rPr>
          <w:rFonts w:ascii="Arial" w:eastAsia="Times New Roman" w:hAnsi="Arial" w:cs="Times New Roman"/>
          <w:i/>
          <w:sz w:val="24"/>
          <w:szCs w:val="24"/>
          <w:lang w:eastAsia="it-IT"/>
        </w:rPr>
      </w:pPr>
      <w:r w:rsidRPr="00BB0734">
        <w:rPr>
          <w:rFonts w:ascii="Arial" w:eastAsia="Times New Roman" w:hAnsi="Arial" w:cs="Times New Roman"/>
          <w:i/>
          <w:sz w:val="24"/>
          <w:szCs w:val="24"/>
          <w:lang w:eastAsia="it-IT"/>
        </w:rPr>
        <w:t>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w:t>
      </w:r>
      <w:proofErr w:type="spellStart"/>
      <w:r w:rsidRPr="00BB0734">
        <w:rPr>
          <w:rFonts w:ascii="Arial" w:eastAsia="Times New Roman" w:hAnsi="Arial" w:cs="Times New Roman"/>
          <w:i/>
          <w:sz w:val="24"/>
          <w:szCs w:val="24"/>
          <w:lang w:eastAsia="it-IT"/>
        </w:rPr>
        <w:t>Rm</w:t>
      </w:r>
      <w:proofErr w:type="spellEnd"/>
      <w:r w:rsidRPr="00BB0734">
        <w:rPr>
          <w:rFonts w:ascii="Arial" w:eastAsia="Times New Roman" w:hAnsi="Arial" w:cs="Times New Roman"/>
          <w:i/>
          <w:sz w:val="24"/>
          <w:szCs w:val="24"/>
          <w:lang w:eastAsia="it-IT"/>
        </w:rPr>
        <w:t xml:space="preserve"> 15,15-19). </w:t>
      </w:r>
    </w:p>
    <w:p w:rsidR="00BB0734" w:rsidRPr="00BB0734" w:rsidRDefault="00BB0734" w:rsidP="00BB0734">
      <w:pPr>
        <w:spacing w:after="120" w:line="240" w:lineRule="auto"/>
        <w:jc w:val="both"/>
        <w:rPr>
          <w:rFonts w:ascii="Arial" w:eastAsia="Times New Roman" w:hAnsi="Arial" w:cs="Times New Roman"/>
          <w:sz w:val="24"/>
          <w:szCs w:val="24"/>
          <w:lang w:eastAsia="it-IT"/>
        </w:rPr>
      </w:pPr>
      <w:r w:rsidRPr="00BB0734">
        <w:rPr>
          <w:rFonts w:ascii="Arial" w:eastAsia="Times New Roman" w:hAnsi="Arial" w:cs="Times New Roman"/>
          <w:spacing w:val="-6"/>
          <w:sz w:val="24"/>
          <w:szCs w:val="24"/>
          <w:lang w:eastAsia="it-IT"/>
        </w:rPr>
        <w:t xml:space="preserve">La prima regola per chi annunzia la Parola del Vangelo, è che lui per primo deve vivere la Parola del Vangelo. </w:t>
      </w:r>
      <w:r w:rsidRPr="00BB0734">
        <w:rPr>
          <w:rFonts w:ascii="Arial" w:eastAsia="Times New Roman" w:hAnsi="Arial" w:cs="Times New Roman"/>
          <w:spacing w:val="-4"/>
          <w:sz w:val="24"/>
          <w:szCs w:val="24"/>
          <w:lang w:eastAsia="it-IT"/>
        </w:rPr>
        <w:t>La vive se crede in essa. La vive se mostra ad ogni uomo che lui non è un annunziatore vuoto della Parola.</w:t>
      </w:r>
      <w:r w:rsidRPr="00BB0734">
        <w:rPr>
          <w:rFonts w:ascii="Arial" w:eastAsia="Times New Roman" w:hAnsi="Arial" w:cs="Times New Roman"/>
          <w:sz w:val="24"/>
          <w:szCs w:val="24"/>
          <w:lang w:eastAsia="it-IT"/>
        </w:rPr>
        <w:t xml:space="preserve"> Quanto lui dice, testimonia, professa è la sua stessa vita. Non c’è alcuna differenza, alcun distacco, alcuna separazione tra ciò che dice e ciò che vive, tra ciò che vive e il Vangelo così come in esso sta scritto e come Gesù lo ha vissuto. La vita attesta sempre, deve sempre attestare, per il datore della Parola.</w:t>
      </w:r>
    </w:p>
    <w:p w:rsidR="00BB0734" w:rsidRPr="00BB0734" w:rsidRDefault="00BB0734" w:rsidP="00BB0734">
      <w:pPr>
        <w:spacing w:after="120" w:line="240" w:lineRule="auto"/>
        <w:jc w:val="both"/>
        <w:rPr>
          <w:rFonts w:ascii="Arial" w:eastAsia="Times New Roman" w:hAnsi="Arial" w:cs="Times New Roman"/>
          <w:sz w:val="24"/>
          <w:szCs w:val="24"/>
          <w:lang w:eastAsia="it-IT"/>
        </w:rPr>
      </w:pPr>
      <w:r w:rsidRPr="00BB0734">
        <w:rPr>
          <w:rFonts w:ascii="Arial" w:eastAsia="Times New Roman" w:hAnsi="Arial" w:cs="Times New Roman"/>
          <w:sz w:val="24"/>
          <w:szCs w:val="24"/>
          <w:lang w:eastAsia="it-IT"/>
        </w:rPr>
        <w:t>Nel ministero dell’annunzio grandissima responsabilità ha il ministro della Parola. Poiché, a motivo del sacramento dell’ordine sacro ricevuto, è fonte in Cristo, con Cristo, per Cristo, nello Spirito Santo, lui è chiamato ad abitare nel cuore di Cristo, allo stesso modo che Cristo abita nel cuore del Padre. Senza questa dimora, è facile che il pensiero del mondo lo conquista e da ministro di Cristo diviene ministro del mondo. È questo il segreto perché mai la parola dell’uomo prenda il posto della Parola di Dio.</w:t>
      </w:r>
    </w:p>
    <w:p w:rsidR="00BB0734" w:rsidRPr="00BB0734" w:rsidRDefault="00BB0734" w:rsidP="00BB0734">
      <w:pPr>
        <w:spacing w:after="120" w:line="240" w:lineRule="auto"/>
        <w:jc w:val="both"/>
        <w:rPr>
          <w:rFonts w:ascii="Arial" w:eastAsia="Times New Roman" w:hAnsi="Arial" w:cs="Times New Roman"/>
          <w:sz w:val="24"/>
          <w:szCs w:val="24"/>
          <w:lang w:eastAsia="it-IT"/>
        </w:rPr>
      </w:pPr>
      <w:r w:rsidRPr="00BB0734">
        <w:rPr>
          <w:rFonts w:ascii="Arial" w:eastAsia="Times New Roman" w:hAnsi="Arial" w:cs="Times New Roman"/>
          <w:sz w:val="24"/>
          <w:szCs w:val="24"/>
          <w:lang w:eastAsia="it-IT"/>
        </w:rPr>
        <w:t xml:space="preserve">Ma il ministro della Parola potrà abitare nel cuore di Cristo, se dimora nella Parola. Parola e Cristo sono una unità inseparabile. È in Cristo chi è nella Parola. Chi si separa dalla Parola si separa da Cristo. Ma anche: chi si separa da Cristo sempre si separerà dalla Parola. Quando il ministro della Parola è in Cristo e nella Parola, subito nel suo gregge comincia a ritornare la vera fede. Chi è di buona volontà, sarà aiutato dallo Spirito Santo e condotto nella verità della fede con passi sempre più veloci. </w:t>
      </w:r>
    </w:p>
    <w:p w:rsidR="00BB0734" w:rsidRPr="00BB0734" w:rsidRDefault="00BB0734" w:rsidP="00BB0734">
      <w:pPr>
        <w:spacing w:after="120" w:line="240" w:lineRule="auto"/>
        <w:jc w:val="both"/>
        <w:rPr>
          <w:rFonts w:ascii="Arial" w:eastAsia="Times New Roman" w:hAnsi="Arial" w:cs="Times New Roman"/>
          <w:b/>
          <w:sz w:val="16"/>
          <w:szCs w:val="16"/>
          <w:lang w:eastAsia="it-IT"/>
        </w:rPr>
      </w:pPr>
      <w:bookmarkStart w:id="3" w:name="_GoBack"/>
      <w:bookmarkEnd w:id="3"/>
    </w:p>
    <w:p w:rsidR="00BB0734" w:rsidRPr="00BB0734" w:rsidRDefault="00BB0734" w:rsidP="00BB0734">
      <w:pPr>
        <w:spacing w:after="120" w:line="240" w:lineRule="auto"/>
        <w:jc w:val="both"/>
        <w:rPr>
          <w:rFonts w:ascii="Arial" w:eastAsia="Times New Roman" w:hAnsi="Arial" w:cs="Times New Roman"/>
          <w:b/>
          <w:sz w:val="24"/>
          <w:szCs w:val="24"/>
          <w:lang w:eastAsia="it-IT"/>
        </w:rPr>
      </w:pPr>
      <w:r w:rsidRPr="00BB0734">
        <w:rPr>
          <w:rFonts w:ascii="Arial" w:eastAsia="Times New Roman" w:hAnsi="Arial" w:cs="Times New Roman"/>
          <w:b/>
          <w:sz w:val="24"/>
          <w:szCs w:val="24"/>
          <w:lang w:eastAsia="it-IT"/>
        </w:rPr>
        <w:t>LETTURA DEL TESTO</w:t>
      </w:r>
    </w:p>
    <w:p w:rsidR="00BB0734" w:rsidRPr="00BB0734" w:rsidRDefault="00BB0734" w:rsidP="00BB0734">
      <w:pPr>
        <w:spacing w:after="120" w:line="240" w:lineRule="auto"/>
        <w:jc w:val="both"/>
        <w:rPr>
          <w:rFonts w:ascii="Arial" w:eastAsia="Times New Roman" w:hAnsi="Arial" w:cs="Times New Roman"/>
          <w:i/>
          <w:sz w:val="24"/>
          <w:szCs w:val="24"/>
          <w:lang w:eastAsia="it-IT"/>
        </w:rPr>
      </w:pPr>
      <w:r w:rsidRPr="00BB0734">
        <w:rPr>
          <w:rFonts w:ascii="Arial" w:eastAsia="Times New Roman" w:hAnsi="Arial" w:cs="Times New Roman"/>
          <w:i/>
          <w:sz w:val="24"/>
          <w:szCs w:val="24"/>
          <w:lang w:eastAsia="it-IT"/>
        </w:rPr>
        <w:t xml:space="preserve">Quegli uomini dissero allora a </w:t>
      </w:r>
      <w:proofErr w:type="spellStart"/>
      <w:r w:rsidRPr="00BB0734">
        <w:rPr>
          <w:rFonts w:ascii="Arial" w:eastAsia="Times New Roman" w:hAnsi="Arial" w:cs="Times New Roman"/>
          <w:i/>
          <w:sz w:val="24"/>
          <w:szCs w:val="24"/>
          <w:lang w:eastAsia="it-IT"/>
        </w:rPr>
        <w:t>Lot</w:t>
      </w:r>
      <w:proofErr w:type="spellEnd"/>
      <w:r w:rsidRPr="00BB0734">
        <w:rPr>
          <w:rFonts w:ascii="Arial" w:eastAsia="Times New Roman" w:hAnsi="Arial" w:cs="Times New Roman"/>
          <w:i/>
          <w:sz w:val="24"/>
          <w:szCs w:val="24"/>
          <w:lang w:eastAsia="it-IT"/>
        </w:rPr>
        <w:t xml:space="preserve">: "Chi hai ancora qui? Il genero, i tuoi figli, le tue figlie e quanti hai in città, falli uscire da questo luogo. Perché noi stiamo per distruggere questo luogo: il grido innalzato contro di loro davanti al Signore è grande e il Signore ci ha mandato a distruggerli". </w:t>
      </w:r>
      <w:proofErr w:type="spellStart"/>
      <w:r w:rsidRPr="00BB0734">
        <w:rPr>
          <w:rFonts w:ascii="Arial" w:eastAsia="Times New Roman" w:hAnsi="Arial" w:cs="Times New Roman"/>
          <w:i/>
          <w:sz w:val="24"/>
          <w:szCs w:val="24"/>
          <w:lang w:eastAsia="it-IT"/>
        </w:rPr>
        <w:t>Lot</w:t>
      </w:r>
      <w:proofErr w:type="spellEnd"/>
      <w:r w:rsidRPr="00BB0734">
        <w:rPr>
          <w:rFonts w:ascii="Arial" w:eastAsia="Times New Roman" w:hAnsi="Arial" w:cs="Times New Roman"/>
          <w:i/>
          <w:sz w:val="24"/>
          <w:szCs w:val="24"/>
          <w:lang w:eastAsia="it-IT"/>
        </w:rPr>
        <w:t xml:space="preserve"> uscì a parlare ai suoi generi, che dovevano sposare le sue figlie, e disse: "Alzatevi, uscite da questo luogo, perché il Signore sta per distruggere la città!". Ai suoi generi </w:t>
      </w:r>
      <w:r w:rsidRPr="00BB0734">
        <w:rPr>
          <w:rFonts w:ascii="Arial" w:eastAsia="Times New Roman" w:hAnsi="Arial" w:cs="Times New Roman"/>
          <w:b/>
          <w:bCs/>
          <w:i/>
          <w:sz w:val="24"/>
          <w:szCs w:val="24"/>
          <w:lang w:eastAsia="it-IT"/>
        </w:rPr>
        <w:t>sembrò che egli volesse scherzare</w:t>
      </w:r>
      <w:r w:rsidRPr="00BB0734">
        <w:rPr>
          <w:rFonts w:ascii="Arial" w:eastAsia="Times New Roman" w:hAnsi="Arial" w:cs="Times New Roman"/>
          <w:i/>
          <w:sz w:val="24"/>
          <w:szCs w:val="24"/>
          <w:lang w:eastAsia="it-IT"/>
        </w:rPr>
        <w:t xml:space="preserve">. Quando apparve l'alba, gli angeli fecero premura a </w:t>
      </w:r>
      <w:proofErr w:type="spellStart"/>
      <w:r w:rsidRPr="00BB0734">
        <w:rPr>
          <w:rFonts w:ascii="Arial" w:eastAsia="Times New Roman" w:hAnsi="Arial" w:cs="Times New Roman"/>
          <w:i/>
          <w:sz w:val="24"/>
          <w:szCs w:val="24"/>
          <w:lang w:eastAsia="it-IT"/>
        </w:rPr>
        <w:t>Lot</w:t>
      </w:r>
      <w:proofErr w:type="spellEnd"/>
      <w:r w:rsidRPr="00BB0734">
        <w:rPr>
          <w:rFonts w:ascii="Arial" w:eastAsia="Times New Roman" w:hAnsi="Arial" w:cs="Times New Roman"/>
          <w:i/>
          <w:sz w:val="24"/>
          <w:szCs w:val="24"/>
          <w:lang w:eastAsia="it-IT"/>
        </w:rPr>
        <w:t xml:space="preserve">, dicendo: "Su, prendi tua moglie e le tue due figlie che hai qui, per non essere travolto nel castigo della città". </w:t>
      </w:r>
      <w:proofErr w:type="spellStart"/>
      <w:r w:rsidRPr="00BB0734">
        <w:rPr>
          <w:rFonts w:ascii="Arial" w:eastAsia="Times New Roman" w:hAnsi="Arial" w:cs="Times New Roman"/>
          <w:i/>
          <w:sz w:val="24"/>
          <w:szCs w:val="24"/>
          <w:lang w:eastAsia="it-IT"/>
        </w:rPr>
        <w:t>Lot</w:t>
      </w:r>
      <w:proofErr w:type="spellEnd"/>
      <w:r w:rsidRPr="00BB0734">
        <w:rPr>
          <w:rFonts w:ascii="Arial" w:eastAsia="Times New Roman" w:hAnsi="Arial" w:cs="Times New Roman"/>
          <w:i/>
          <w:sz w:val="24"/>
          <w:szCs w:val="24"/>
          <w:lang w:eastAsia="it-IT"/>
        </w:rPr>
        <w:t xml:space="preserve">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w:t>
      </w:r>
      <w:proofErr w:type="spellStart"/>
      <w:r w:rsidRPr="00BB0734">
        <w:rPr>
          <w:rFonts w:ascii="Arial" w:eastAsia="Times New Roman" w:hAnsi="Arial" w:cs="Times New Roman"/>
          <w:i/>
          <w:sz w:val="24"/>
          <w:szCs w:val="24"/>
          <w:lang w:eastAsia="it-IT"/>
        </w:rPr>
        <w:t>Gen</w:t>
      </w:r>
      <w:proofErr w:type="spellEnd"/>
      <w:r w:rsidRPr="00BB0734">
        <w:rPr>
          <w:rFonts w:ascii="Arial" w:eastAsia="Times New Roman" w:hAnsi="Arial" w:cs="Times New Roman"/>
          <w:i/>
          <w:sz w:val="24"/>
          <w:szCs w:val="24"/>
          <w:lang w:eastAsia="it-IT"/>
        </w:rPr>
        <w:t xml:space="preserve"> 19,12-17).</w:t>
      </w:r>
    </w:p>
    <w:p w:rsidR="00BB0734" w:rsidRPr="00BB0734" w:rsidRDefault="00BB0734" w:rsidP="00BB0734">
      <w:pPr>
        <w:spacing w:after="120" w:line="240" w:lineRule="auto"/>
        <w:jc w:val="both"/>
        <w:rPr>
          <w:rFonts w:ascii="Arial" w:eastAsia="Times New Roman" w:hAnsi="Arial" w:cs="Times New Roman"/>
          <w:i/>
          <w:sz w:val="24"/>
          <w:szCs w:val="24"/>
          <w:lang w:eastAsia="it-IT"/>
        </w:rPr>
      </w:pPr>
      <w:bookmarkStart w:id="4" w:name="VER_6"/>
      <w:bookmarkEnd w:id="4"/>
      <w:r w:rsidRPr="00BB0734">
        <w:rPr>
          <w:rFonts w:ascii="Arial" w:eastAsia="Times New Roman" w:hAnsi="Arial" w:cs="Times New Roman"/>
          <w:i/>
          <w:sz w:val="24"/>
          <w:szCs w:val="24"/>
          <w:lang w:eastAsia="it-IT"/>
        </w:rPr>
        <w:t xml:space="preserve">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w:t>
      </w:r>
      <w:r w:rsidRPr="00BB0734">
        <w:rPr>
          <w:rFonts w:ascii="Arial" w:eastAsia="Times New Roman" w:hAnsi="Arial" w:cs="Times New Roman"/>
          <w:b/>
          <w:bCs/>
          <w:i/>
          <w:sz w:val="24"/>
          <w:szCs w:val="24"/>
          <w:lang w:eastAsia="it-IT"/>
        </w:rPr>
        <w:t>non obbediscono alla Parola</w:t>
      </w:r>
      <w:r w:rsidRPr="00BB0734">
        <w:rPr>
          <w:rFonts w:ascii="Arial" w:eastAsia="Times New Roman" w:hAnsi="Arial" w:cs="Times New Roman"/>
          <w:i/>
          <w:sz w:val="24"/>
          <w:szCs w:val="24"/>
          <w:lang w:eastAsia="it-IT"/>
        </w:rPr>
        <w:t>.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2,6-10).</w:t>
      </w:r>
    </w:p>
    <w:p w:rsidR="00BB0734" w:rsidRPr="00BB0734" w:rsidRDefault="00BB0734" w:rsidP="00BB0734">
      <w:pPr>
        <w:spacing w:after="120" w:line="240" w:lineRule="auto"/>
        <w:jc w:val="both"/>
        <w:rPr>
          <w:rFonts w:ascii="Arial" w:eastAsia="Times New Roman" w:hAnsi="Arial" w:cs="Times New Roman"/>
          <w:b/>
          <w:sz w:val="16"/>
          <w:szCs w:val="16"/>
          <w:lang w:eastAsia="it-IT"/>
        </w:rPr>
      </w:pPr>
    </w:p>
    <w:p w:rsidR="00BB0734" w:rsidRPr="00BB0734" w:rsidRDefault="00BB0734" w:rsidP="00BB0734">
      <w:pPr>
        <w:spacing w:after="120" w:line="240" w:lineRule="auto"/>
        <w:jc w:val="both"/>
        <w:rPr>
          <w:rFonts w:ascii="Arial" w:eastAsia="Times New Roman" w:hAnsi="Arial" w:cs="Times New Roman"/>
          <w:b/>
          <w:sz w:val="24"/>
          <w:szCs w:val="24"/>
          <w:lang w:eastAsia="it-IT"/>
        </w:rPr>
      </w:pPr>
      <w:r w:rsidRPr="00BB0734">
        <w:rPr>
          <w:rFonts w:ascii="Arial" w:eastAsia="Times New Roman" w:hAnsi="Arial" w:cs="Times New Roman"/>
          <w:b/>
          <w:sz w:val="24"/>
          <w:szCs w:val="24"/>
          <w:lang w:eastAsia="it-IT"/>
        </w:rPr>
        <w:t>VERITÀ CONTENUTE NEL TESTO</w:t>
      </w:r>
    </w:p>
    <w:p w:rsidR="00BB0734" w:rsidRPr="00BB0734" w:rsidRDefault="00BB0734" w:rsidP="00BB0734">
      <w:pPr>
        <w:spacing w:after="120" w:line="240" w:lineRule="auto"/>
        <w:jc w:val="both"/>
        <w:rPr>
          <w:rFonts w:ascii="Arial" w:eastAsia="Times New Roman" w:hAnsi="Arial" w:cs="Times New Roman"/>
          <w:sz w:val="24"/>
          <w:szCs w:val="24"/>
          <w:lang w:eastAsia="it-IT"/>
        </w:rPr>
      </w:pPr>
      <w:r w:rsidRPr="00BB0734">
        <w:rPr>
          <w:rFonts w:ascii="Arial" w:eastAsia="Times New Roman" w:hAnsi="Arial" w:cs="Times New Roman"/>
          <w:sz w:val="24"/>
          <w:szCs w:val="24"/>
          <w:lang w:eastAsia="it-IT"/>
        </w:rPr>
        <w:t xml:space="preserve">La salvezza viene non dalla fede, ma dalla fede nella Parola annunziata, riferita, proclamata, insegnata, ricordata, detta. Ai generi di </w:t>
      </w:r>
      <w:proofErr w:type="spellStart"/>
      <w:r w:rsidRPr="00BB0734">
        <w:rPr>
          <w:rFonts w:ascii="Arial" w:eastAsia="Times New Roman" w:hAnsi="Arial" w:cs="Times New Roman"/>
          <w:sz w:val="24"/>
          <w:szCs w:val="24"/>
          <w:lang w:eastAsia="it-IT"/>
        </w:rPr>
        <w:t>Lot</w:t>
      </w:r>
      <w:proofErr w:type="spellEnd"/>
      <w:r w:rsidRPr="00BB0734">
        <w:rPr>
          <w:rFonts w:ascii="Arial" w:eastAsia="Times New Roman" w:hAnsi="Arial" w:cs="Times New Roman"/>
          <w:sz w:val="24"/>
          <w:szCs w:val="24"/>
          <w:lang w:eastAsia="it-IT"/>
        </w:rPr>
        <w:t xml:space="preserve"> Dio aveva annunciato la salvezza. Essa era posta nell’ascolto della Parola ad essi rivolta. Non solo non hanno creduto. Hanno pensato che gli Angeli scherzassero. Quale fu il frutto della non fede? Per essi non spuntò il giorno. Furono travolti dal fuoco e dallo zolfo caduti dal cielo. La fede è nella Parola. Si toglie la Parola non c’è fede. Senza Parola non c’è salvezza.</w:t>
      </w:r>
    </w:p>
    <w:p w:rsidR="00BB0734" w:rsidRPr="00BB0734" w:rsidRDefault="00BB0734" w:rsidP="00BB0734">
      <w:pPr>
        <w:spacing w:after="120" w:line="240" w:lineRule="auto"/>
        <w:jc w:val="both"/>
        <w:rPr>
          <w:rFonts w:ascii="Arial" w:eastAsia="Times New Roman" w:hAnsi="Arial" w:cs="Times New Roman"/>
          <w:sz w:val="24"/>
          <w:szCs w:val="24"/>
          <w:lang w:eastAsia="it-IT"/>
        </w:rPr>
      </w:pPr>
      <w:r w:rsidRPr="00BB0734">
        <w:rPr>
          <w:rFonts w:ascii="Arial" w:eastAsia="Times New Roman" w:hAnsi="Arial" w:cs="Times New Roman"/>
          <w:sz w:val="24"/>
          <w:szCs w:val="24"/>
          <w:lang w:eastAsia="it-IT"/>
        </w:rPr>
        <w:t>Pietro dice che chi crede in Dio Gesù, pietra d’angolo, scelta, preziosa non resterà deluso. Ma chi crede in Cristo? Chi crede nella Parola di Cristo che è il Vangelo. Non si crede nel Vangelo non si crede in Cristo. Ma chi deve dare, annunziare, proclamare la Parola di Cristo Gesù? I ministri della Parola con l’autorità di Cristo Signore, nello Spirito Santo. I ministri sono anche i maestri della Parola. Ogni battezzato e cresimato deve testimoniare la Parola, confessare la Parola, invitare a credere nella Parola.</w:t>
      </w:r>
    </w:p>
    <w:p w:rsidR="00BB0734" w:rsidRPr="00BB0734" w:rsidRDefault="00BB0734" w:rsidP="00BB0734">
      <w:pPr>
        <w:spacing w:after="120" w:line="240" w:lineRule="auto"/>
        <w:jc w:val="both"/>
        <w:rPr>
          <w:rFonts w:ascii="Arial" w:eastAsia="Times New Roman" w:hAnsi="Arial" w:cs="Times New Roman"/>
          <w:sz w:val="24"/>
          <w:szCs w:val="24"/>
          <w:lang w:eastAsia="it-IT"/>
        </w:rPr>
      </w:pPr>
      <w:r w:rsidRPr="00BB0734">
        <w:rPr>
          <w:rFonts w:ascii="Arial" w:eastAsia="Times New Roman" w:hAnsi="Arial" w:cs="Times New Roman"/>
          <w:sz w:val="24"/>
          <w:szCs w:val="24"/>
          <w:lang w:eastAsia="it-IT"/>
        </w:rPr>
        <w:t xml:space="preserve">Quando si perde il legame con il ministro della Parola o quando il ministro della Parola perde il legame con Cristo, e lo perde quando si pone fuori del vero corpo di Cristo, della vera Chiesa del Dio vivente, allora la fede muore. La nostra obbedienza non è a Cristo, ma alla Parola di Cristo. Non è al ministro di Cristo, ma alla Parola del ministro di Cristo. Se la fede non è obbedienza alla Parola essa non dona salvezza. Si crede invano, perché si crede in un Cristo senza Parola. La fede è obbedienza alla Parola. </w:t>
      </w:r>
    </w:p>
    <w:p w:rsidR="00BB0734" w:rsidRPr="00BB0734" w:rsidRDefault="00BB0734" w:rsidP="00BB0734">
      <w:pPr>
        <w:spacing w:after="120" w:line="240" w:lineRule="auto"/>
        <w:jc w:val="both"/>
        <w:rPr>
          <w:rFonts w:ascii="Arial" w:eastAsia="Times New Roman" w:hAnsi="Arial" w:cs="Times New Roman"/>
          <w:b/>
          <w:sz w:val="16"/>
          <w:szCs w:val="16"/>
          <w:lang w:eastAsia="it-IT"/>
        </w:rPr>
      </w:pPr>
    </w:p>
    <w:p w:rsidR="00BB0734" w:rsidRPr="00BB0734" w:rsidRDefault="00BB0734" w:rsidP="00BB0734">
      <w:pPr>
        <w:spacing w:after="120" w:line="240" w:lineRule="auto"/>
        <w:jc w:val="both"/>
        <w:rPr>
          <w:rFonts w:ascii="Arial" w:eastAsia="Times New Roman" w:hAnsi="Arial" w:cs="Times New Roman"/>
          <w:b/>
          <w:sz w:val="24"/>
          <w:szCs w:val="24"/>
          <w:lang w:eastAsia="it-IT"/>
        </w:rPr>
      </w:pPr>
      <w:r w:rsidRPr="00BB0734">
        <w:rPr>
          <w:rFonts w:ascii="Arial" w:eastAsia="Times New Roman" w:hAnsi="Arial" w:cs="Times New Roman"/>
          <w:b/>
          <w:sz w:val="24"/>
          <w:szCs w:val="24"/>
          <w:lang w:eastAsia="it-IT"/>
        </w:rPr>
        <w:t>DOMANDE</w:t>
      </w:r>
    </w:p>
    <w:p w:rsidR="00BB0734" w:rsidRPr="00BB0734" w:rsidRDefault="00BB0734" w:rsidP="00BB0734">
      <w:pPr>
        <w:spacing w:after="120" w:line="240" w:lineRule="auto"/>
        <w:jc w:val="both"/>
        <w:rPr>
          <w:rFonts w:ascii="Arial" w:eastAsia="Times New Roman" w:hAnsi="Arial" w:cs="Times New Roman"/>
          <w:b/>
          <w:sz w:val="24"/>
          <w:szCs w:val="24"/>
          <w:lang w:eastAsia="it-IT"/>
        </w:rPr>
      </w:pPr>
      <w:r w:rsidRPr="00BB0734">
        <w:rPr>
          <w:rFonts w:ascii="Arial" w:eastAsia="Times New Roman" w:hAnsi="Arial" w:cs="Times New Roman"/>
          <w:b/>
          <w:sz w:val="24"/>
          <w:szCs w:val="24"/>
          <w:lang w:eastAsia="it-IT"/>
        </w:rPr>
        <w:t>Quanto la mia fede è obbedienza alla Parola e quanto invece è inseguimento dei miei pensieri e dei miei istinti, dei miei desideri e della mia volontà? Sono vitalmente legato al ministro della Parola? Accolgo la sua Parola come vera Parola di Dio? Cosa mi impedisce di accogliere la Parola del ministro di Cristo come vera Parola di Dio? Annunzio, ricordo, testimonio la Parola del Vangelo? Il mondo mi riconosce vero uomo di fede? Quanti per me si allontanano dal Vangelo? Ho sostituito la Parola del Vangelo con la mia parola? Aggiungo e tolgo alla Parola del Vangelo a mio gusto?</w:t>
      </w:r>
    </w:p>
    <w:p w:rsidR="00253FEA" w:rsidRDefault="00253FEA"/>
    <w:sectPr w:rsidR="00253FEA" w:rsidSect="00BB073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34"/>
    <w:rsid w:val="00253FEA"/>
    <w:rsid w:val="00BB07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F5E7"/>
  <w15:chartTrackingRefBased/>
  <w15:docId w15:val="{A570D510-8095-4B7C-8C56-70A1560C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07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1188</Words>
  <Characters>6778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2018-10-28T16:56:00Z</cp:lastPrinted>
  <dcterms:created xsi:type="dcterms:W3CDTF">2018-10-28T16:52:00Z</dcterms:created>
  <dcterms:modified xsi:type="dcterms:W3CDTF">2018-10-28T16:56:00Z</dcterms:modified>
</cp:coreProperties>
</file>